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4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MATERNAL II 2026 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</w:t>
      </w:r>
    </w:p>
    <w:tbl>
      <w:tblPr>
        <w:tblStyle w:val="Table1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caixas de lápis de cor com 12 unidades (gigante)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caixas de gizão de cera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jogos de caneta hidrocor com 12 cores de ponta grossa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caixas de pintura a dedo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(branco) 500 folhas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pacotes de filipinho 120g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  <w:t xml:space="preserve"> placas de EVA com glitter (cores variadas)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placas de eva lisa ( cores variadas)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caixas de massinha 12 cores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tubos de cola branca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pares de olhos móveis (nº 14 ou 16)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celofane (cor variada)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folha papel color set ( cores variadas)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tubinhos de cola quente fina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potes de glitter (cores variadas)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avental para pintura (de acordo com a idade) para alunos novos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sulfitão (BRANCAS)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fita crepe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fita PVC (transparente).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leader="none" w:pos="33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Livros de literatura infantil adequado para idade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SOLUÇÃO Tic Tac SERIADO  – É tempo de aprender – Volume Inicial – Educação Infantil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Editora do Brasil (De acordo com a BNCC)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Comprar direto no site da editora. 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blocos de A3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(adequado para a idade (Pedimos que não seja de E.V.A.) </w:t>
            </w:r>
          </w:p>
          <w:p w:rsidR="00000000" w:rsidDel="00000000" w:rsidP="00000000" w:rsidRDefault="00000000" w:rsidRPr="00000000" w14:paraId="0000002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toalha de mão com nome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 Os itens citados abaixo permanecem na escola para uso pessoal do aluno(a) e quando necessário deverá ser substituído: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escova de dente com protetor (trocar a cada 3 meses)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creme dental infantil 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caixas de lenço de papel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copo com tampinha (suco e água)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copo com tampinha ou mamadeira (leite)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sacola plástica diariamente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sabonete líquido infantil ( integral)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xampu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pente ou escova de cabelo</w:t>
            </w:r>
          </w:p>
          <w:p w:rsidR="00000000" w:rsidDel="00000000" w:rsidP="00000000" w:rsidRDefault="00000000" w:rsidRPr="00000000" w14:paraId="0000003B">
            <w:pPr>
              <w:keepNext w:val="1"/>
              <w:spacing w:after="60" w:before="24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Fralda descartável (se necessário)</w:t>
            </w:r>
          </w:p>
          <w:p w:rsidR="00000000" w:rsidDel="00000000" w:rsidP="00000000" w:rsidRDefault="00000000" w:rsidRPr="00000000" w14:paraId="0000003C">
            <w:pPr>
              <w:keepNext w:val="1"/>
              <w:spacing w:after="60" w:before="24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 Todos os materiais pessoais deverão estar identificados.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