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4º ANO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18x28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de quadro branco (preta ou vermelha)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(cores variadas)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 com glitter, cores variadas)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 de balão ( nº 8)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TNT ( inteiro)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rolinhos de fitilho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sulfitão branco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fitas PVC transparente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 crepe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rolinhos de barbante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 de elastex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Sistema Brincando com as Palavras 4º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 Minidicionário Aurélio (adequado para idade)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    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de água (obrigatório)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brochura (grande) formato 203 x 278 mm com 96 folhas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com (compasso, transferidor 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